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3"/>
        <w:tblW w:w="14355" w:type="dxa"/>
        <w:jc w:val="center"/>
        <w:tblLayout w:type="fixed"/>
        <w:tblCellMar>
          <w:top w:w="0" w:type="dxa"/>
          <w:left w:w="108" w:type="dxa"/>
          <w:bottom w:w="0" w:type="dxa"/>
          <w:right w:w="108" w:type="dxa"/>
        </w:tblCellMar>
      </w:tblPr>
      <w:tblGrid>
        <w:gridCol w:w="1395"/>
        <w:gridCol w:w="1575"/>
        <w:gridCol w:w="1387"/>
        <w:gridCol w:w="3600"/>
        <w:gridCol w:w="1075"/>
        <w:gridCol w:w="2275"/>
        <w:gridCol w:w="1850"/>
        <w:gridCol w:w="1198"/>
      </w:tblGrid>
      <w:tr>
        <w:tblPrEx>
          <w:tblCellMar>
            <w:top w:w="0" w:type="dxa"/>
            <w:left w:w="108" w:type="dxa"/>
            <w:bottom w:w="0" w:type="dxa"/>
            <w:right w:w="108" w:type="dxa"/>
          </w:tblCellMar>
        </w:tblPrEx>
        <w:trPr>
          <w:trHeight w:val="737" w:hRule="atLeast"/>
          <w:jc w:val="center"/>
        </w:trPr>
        <w:tc>
          <w:tcPr>
            <w:tcW w:w="14355" w:type="dxa"/>
            <w:gridSpan w:val="8"/>
            <w:tcBorders>
              <w:top w:val="nil"/>
              <w:left w:val="nil"/>
              <w:bottom w:val="nil"/>
              <w:right w:val="nil"/>
            </w:tcBorders>
            <w:shd w:val="clear" w:color="auto" w:fill="auto"/>
            <w:noWrap/>
            <w:vAlign w:val="center"/>
          </w:tcPr>
          <w:p>
            <w:pPr>
              <w:jc w:val="center"/>
              <w:textAlignment w:val="center"/>
              <w:rPr>
                <w:rFonts w:ascii="方正小标宋简体" w:hAnsi="宋体" w:eastAsia="方正小标宋简体" w:cs="宋体"/>
                <w:color w:val="000000"/>
                <w:sz w:val="44"/>
                <w:szCs w:val="44"/>
              </w:rPr>
            </w:pPr>
            <w:bookmarkStart w:id="0" w:name="_GoBack"/>
            <w:bookmarkEnd w:id="0"/>
            <w:r>
              <w:rPr>
                <w:rFonts w:hint="eastAsia" w:ascii="方正小标宋简体" w:hAnsi="宋体" w:eastAsia="方正小标宋简体" w:cs="宋体"/>
                <w:color w:val="000000"/>
                <w:sz w:val="44"/>
                <w:szCs w:val="44"/>
                <w:lang w:bidi="ar"/>
              </w:rPr>
              <w:t>巴文化传承发展研究中心2023年度拟立项项目汇总表</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黑体" w:eastAsia="黑体" w:cs="黑体"/>
                <w:color w:val="000000"/>
                <w:lang w:bidi="ar"/>
              </w:rPr>
            </w:pPr>
            <w:r>
              <w:rPr>
                <w:rFonts w:hint="eastAsia" w:ascii="黑体" w:hAnsi="黑体" w:eastAsia="黑体" w:cs="黑体"/>
                <w:color w:val="000000"/>
                <w:lang w:bidi="ar"/>
              </w:rPr>
              <w:t>项目编号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黑体" w:eastAsia="黑体" w:cs="黑体"/>
                <w:color w:val="000000"/>
              </w:rPr>
            </w:pPr>
            <w:r>
              <w:rPr>
                <w:rFonts w:hint="eastAsia" w:ascii="黑体" w:hAnsi="黑体" w:eastAsia="黑体" w:cs="黑体"/>
                <w:color w:val="000000"/>
                <w:lang w:bidi="ar"/>
              </w:rPr>
              <w:t>单  位</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黑体" w:eastAsia="黑体" w:cs="黑体"/>
                <w:color w:val="000000"/>
              </w:rPr>
            </w:pPr>
            <w:r>
              <w:rPr>
                <w:rFonts w:hint="eastAsia" w:ascii="黑体" w:hAnsi="黑体" w:eastAsia="黑体" w:cs="黑体"/>
                <w:color w:val="000000"/>
                <w:lang w:bidi="ar"/>
              </w:rPr>
              <w:t>项目类型</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黑体" w:eastAsia="黑体" w:cs="黑体"/>
                <w:color w:val="000000"/>
              </w:rPr>
            </w:pPr>
            <w:r>
              <w:rPr>
                <w:rFonts w:hint="eastAsia" w:ascii="黑体" w:hAnsi="黑体" w:eastAsia="黑体" w:cs="黑体"/>
                <w:color w:val="000000"/>
                <w:lang w:bidi="ar"/>
              </w:rPr>
              <w:t>项目名称</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100" w:beforeAutospacing="1" w:after="100" w:afterAutospacing="1"/>
              <w:jc w:val="center"/>
              <w:textAlignment w:val="center"/>
              <w:rPr>
                <w:rFonts w:ascii="黑体" w:hAnsi="黑体" w:eastAsia="黑体" w:cs="黑体"/>
                <w:color w:val="000000"/>
                <w:lang w:bidi="ar"/>
              </w:rPr>
            </w:pPr>
            <w:r>
              <w:rPr>
                <w:rFonts w:hint="eastAsia" w:ascii="黑体" w:hAnsi="黑体" w:eastAsia="黑体" w:cs="黑体"/>
                <w:color w:val="000000"/>
                <w:lang w:bidi="ar"/>
              </w:rPr>
              <w:t>负责人</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黑体" w:hAnsi="黑体" w:eastAsia="黑体" w:cs="黑体"/>
                <w:color w:val="000000"/>
              </w:rPr>
            </w:pPr>
            <w:r>
              <w:rPr>
                <w:rFonts w:hint="eastAsia" w:ascii="黑体" w:hAnsi="黑体" w:eastAsia="黑体" w:cs="黑体"/>
                <w:color w:val="000000"/>
                <w:lang w:bidi="ar"/>
              </w:rPr>
              <w:t>项目组成员</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rPr>
            </w:pPr>
            <w:r>
              <w:rPr>
                <w:rFonts w:hint="eastAsia" w:ascii="黑体" w:hAnsi="黑体" w:eastAsia="黑体" w:cs="黑体"/>
              </w:rPr>
              <w:t>项目起止年月</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20" w:lineRule="exact"/>
              <w:jc w:val="center"/>
              <w:rPr>
                <w:rFonts w:ascii="黑体" w:hAnsi="黑体" w:eastAsia="黑体" w:cs="黑体"/>
              </w:rPr>
            </w:pPr>
            <w:r>
              <w:rPr>
                <w:rFonts w:hint="eastAsia" w:ascii="黑体" w:hAnsi="黑体" w:eastAsia="黑体" w:cs="黑体"/>
              </w:rPr>
              <w:t>资助经费（万元）</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ascii="仿宋" w:hAnsi="仿宋" w:eastAsia="仿宋" w:cs="宋体"/>
                <w:color w:val="000000"/>
                <w:sz w:val="20"/>
                <w:szCs w:val="20"/>
              </w:rPr>
              <w:t>BCF2023ZD01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成都大学</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重点项目</w:t>
            </w:r>
          </w:p>
        </w:tc>
        <w:tc>
          <w:tcPr>
            <w:tcW w:w="360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巴蜀民间艺术的视听媒介重构与融合传承研究</w:t>
            </w:r>
          </w:p>
        </w:tc>
        <w:tc>
          <w:tcPr>
            <w:tcW w:w="1075"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张娟</w:t>
            </w:r>
          </w:p>
        </w:tc>
        <w:tc>
          <w:tcPr>
            <w:tcW w:w="227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杨继芳</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.8</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ascii="仿宋" w:hAnsi="仿宋" w:eastAsia="仿宋" w:cs="宋体"/>
                <w:color w:val="000000"/>
                <w:sz w:val="20"/>
                <w:szCs w:val="20"/>
              </w:rPr>
              <w:t>BCF2023ZD02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四川文理学院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重点项目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olor w:val="000000"/>
                <w:sz w:val="20"/>
                <w:szCs w:val="20"/>
              </w:rPr>
            </w:pPr>
            <w:r>
              <w:rPr>
                <w:rFonts w:hint="eastAsia" w:ascii="仿宋" w:hAnsi="仿宋" w:eastAsia="仿宋"/>
                <w:color w:val="000000"/>
                <w:sz w:val="20"/>
                <w:szCs w:val="20"/>
              </w:rPr>
              <w:t>《第一批古代名碑名刻文物名录》中达州二阙的历代著录整理与当代价值挖掘</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olor w:val="000000"/>
                <w:sz w:val="20"/>
                <w:szCs w:val="20"/>
              </w:rPr>
            </w:pPr>
            <w:r>
              <w:rPr>
                <w:rFonts w:hint="eastAsia" w:ascii="仿宋" w:hAnsi="仿宋" w:eastAsia="仿宋"/>
                <w:color w:val="000000"/>
                <w:sz w:val="20"/>
                <w:szCs w:val="20"/>
              </w:rPr>
              <w:t>陆峰</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王青、郭岩、张文强、何绪虎、尹义桐、成人杰</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.8</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B</w:t>
            </w:r>
            <w:r>
              <w:rPr>
                <w:rFonts w:ascii="仿宋" w:hAnsi="仿宋" w:eastAsia="仿宋" w:cs="仿宋"/>
                <w:sz w:val="20"/>
                <w:szCs w:val="20"/>
              </w:rPr>
              <w:t>CF2023YB01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四川文理学院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东坡文化英美译介、传播与接受研究</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邱食存</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逯宏、郑升、王琳、梅克寒</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BCF2023YB02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达州市委党校</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线性文化遗产米仓古道截贤岭段活化利用路径探索</w:t>
            </w:r>
          </w:p>
        </w:tc>
        <w:tc>
          <w:tcPr>
            <w:tcW w:w="10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董成鹏</w:t>
            </w:r>
          </w:p>
        </w:tc>
        <w:tc>
          <w:tcPr>
            <w:tcW w:w="22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王冬莱、孙红霞</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BCF2023YB03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重庆文理学院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图像学视角下巴人图腾文化的当代传承与创新研究</w:t>
            </w:r>
          </w:p>
        </w:tc>
        <w:tc>
          <w:tcPr>
            <w:tcW w:w="107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姜龙</w:t>
            </w:r>
          </w:p>
        </w:tc>
        <w:tc>
          <w:tcPr>
            <w:tcW w:w="2275"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姜嫄、黄艺、刘瑜、文静、李淼</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BCF2023YB04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四川文理学院</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一般项目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宣汉罗家坝遗址青铜戈物象“空间”研究</w:t>
            </w:r>
          </w:p>
        </w:tc>
        <w:tc>
          <w:tcPr>
            <w:tcW w:w="107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胡川</w:t>
            </w:r>
          </w:p>
        </w:tc>
        <w:tc>
          <w:tcPr>
            <w:tcW w:w="227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赖琳、李炎、吴洪业、孟云豪、王兆旺</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BCF2023YB05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四川文理学院</w:t>
            </w:r>
          </w:p>
        </w:tc>
        <w:tc>
          <w:tcPr>
            <w:tcW w:w="138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一般项目</w:t>
            </w:r>
          </w:p>
        </w:tc>
        <w:tc>
          <w:tcPr>
            <w:tcW w:w="360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罗家坝遗址出土印章中的图腾化表达与祭祀性隐喻</w:t>
            </w:r>
          </w:p>
        </w:tc>
        <w:tc>
          <w:tcPr>
            <w:tcW w:w="107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张文强</w:t>
            </w:r>
          </w:p>
        </w:tc>
        <w:tc>
          <w:tcPr>
            <w:tcW w:w="227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郭岩、陆峰、何绪虎、成人杰、李芬、陈刚、张浩然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BCF2023YB06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渠县县委党校</w:t>
            </w:r>
          </w:p>
        </w:tc>
        <w:tc>
          <w:tcPr>
            <w:tcW w:w="138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汉代巴地的信仰与民俗研究-以渠县汉阙为考察对象</w:t>
            </w:r>
          </w:p>
        </w:tc>
        <w:tc>
          <w:tcPr>
            <w:tcW w:w="10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寇磊</w:t>
            </w:r>
          </w:p>
        </w:tc>
        <w:tc>
          <w:tcPr>
            <w:tcW w:w="22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白庆庆、王欢</w:t>
            </w:r>
          </w:p>
        </w:tc>
        <w:tc>
          <w:tcPr>
            <w:tcW w:w="185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BCF2023YB07</w:t>
            </w:r>
          </w:p>
        </w:tc>
        <w:tc>
          <w:tcPr>
            <w:tcW w:w="157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渠县县委党校</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巴人的乐器文化及其美学意蕴-基于城坝遗址M45出土乐器分析</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伍泽平</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楚玉兰、寇磊</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BCF2023YB08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四川师范大学</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川东巴文化区历史名人研究及数据库建设</w:t>
            </w:r>
          </w:p>
        </w:tc>
        <w:tc>
          <w:tcPr>
            <w:tcW w:w="10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侯文权</w:t>
            </w:r>
          </w:p>
        </w:tc>
        <w:tc>
          <w:tcPr>
            <w:tcW w:w="22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无</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BCF2023YB09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四川文理学院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巴文化与文旅产业融合发展的路径研究</w:t>
            </w:r>
          </w:p>
        </w:tc>
        <w:tc>
          <w:tcPr>
            <w:tcW w:w="10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桂玲玲</w:t>
            </w:r>
          </w:p>
        </w:tc>
        <w:tc>
          <w:tcPr>
            <w:tcW w:w="22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李晓龙、王运、马菱苓、陈敏、胡欣</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宣汉中学</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巴文字符（土家祭祀文字）的注音、英译和相关研究</w:t>
            </w:r>
          </w:p>
        </w:tc>
        <w:tc>
          <w:tcPr>
            <w:tcW w:w="10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季克军</w:t>
            </w:r>
          </w:p>
        </w:tc>
        <w:tc>
          <w:tcPr>
            <w:tcW w:w="22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季克军、张国述、赵昌平、张明常、张高亮</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达州中医药职业学院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olor w:val="000000"/>
                <w:sz w:val="20"/>
                <w:szCs w:val="20"/>
              </w:rPr>
            </w:pPr>
            <w:r>
              <w:rPr>
                <w:rFonts w:hint="eastAsia" w:ascii="仿宋" w:hAnsi="仿宋" w:eastAsia="仿宋"/>
                <w:color w:val="000000"/>
                <w:sz w:val="20"/>
                <w:szCs w:val="20"/>
              </w:rPr>
              <w:t>巴地端午药俗普及手册编写</w:t>
            </w:r>
          </w:p>
        </w:tc>
        <w:tc>
          <w:tcPr>
            <w:tcW w:w="1075"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olor w:val="000000"/>
                <w:sz w:val="20"/>
                <w:szCs w:val="20"/>
              </w:rPr>
            </w:pPr>
            <w:r>
              <w:rPr>
                <w:rFonts w:hint="eastAsia" w:ascii="仿宋" w:hAnsi="仿宋" w:eastAsia="仿宋"/>
                <w:color w:val="000000"/>
                <w:sz w:val="20"/>
                <w:szCs w:val="20"/>
              </w:rPr>
              <w:t>杨海燕</w:t>
            </w:r>
          </w:p>
        </w:tc>
        <w:tc>
          <w:tcPr>
            <w:tcW w:w="2275"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olor w:val="000000"/>
                <w:sz w:val="20"/>
                <w:szCs w:val="20"/>
              </w:rPr>
            </w:pPr>
            <w:r>
              <w:rPr>
                <w:rFonts w:hint="eastAsia" w:ascii="仿宋" w:hAnsi="仿宋" w:eastAsia="仿宋"/>
                <w:color w:val="000000"/>
                <w:sz w:val="20"/>
                <w:szCs w:val="20"/>
              </w:rPr>
              <w:t>石亮亮、唐荣伟、张银素</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四川文理学院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巴地民间习俗的资源化研究——以三汇彩亭会为例</w:t>
            </w:r>
          </w:p>
        </w:tc>
        <w:tc>
          <w:tcPr>
            <w:tcW w:w="10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胡郑丽</w:t>
            </w:r>
          </w:p>
        </w:tc>
        <w:tc>
          <w:tcPr>
            <w:tcW w:w="22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闫伟、姜约、丁伟、季晓林</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BCF2023YB13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重庆科技学院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巴域文学期刊与巴文化记忆传播研究</w:t>
            </w:r>
          </w:p>
        </w:tc>
        <w:tc>
          <w:tcPr>
            <w:tcW w:w="10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罗蓉蓉</w:t>
            </w:r>
          </w:p>
        </w:tc>
        <w:tc>
          <w:tcPr>
            <w:tcW w:w="22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王洪泉、李新、徐涛、师会敏、潘艳玲</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渠县县委党校</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巴域早期文明研究-基于渠县城坝遗址新旧石器时代考古发掘</w:t>
            </w:r>
          </w:p>
        </w:tc>
        <w:tc>
          <w:tcPr>
            <w:tcW w:w="10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任静</w:t>
            </w:r>
          </w:p>
        </w:tc>
        <w:tc>
          <w:tcPr>
            <w:tcW w:w="22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白庆庆、许园园</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BCF2023YB15</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重庆文理学院</w:t>
            </w:r>
          </w:p>
        </w:tc>
        <w:tc>
          <w:tcPr>
            <w:tcW w:w="138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巫溪嫁花的当代传承与创新性发展研究</w:t>
            </w:r>
          </w:p>
        </w:tc>
        <w:tc>
          <w:tcPr>
            <w:tcW w:w="107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杨柳</w:t>
            </w:r>
          </w:p>
        </w:tc>
        <w:tc>
          <w:tcPr>
            <w:tcW w:w="22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倪华倩、刘丽丽、王彬、涂毅佳、夏冰月、于芳</w:t>
            </w:r>
          </w:p>
        </w:tc>
        <w:tc>
          <w:tcPr>
            <w:tcW w:w="185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BCF2023YB16</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四川文理学院</w:t>
            </w:r>
          </w:p>
        </w:tc>
        <w:tc>
          <w:tcPr>
            <w:tcW w:w="13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融媒体背景下巴文化传播与普及的创新路径研究</w:t>
            </w:r>
          </w:p>
        </w:tc>
        <w:tc>
          <w:tcPr>
            <w:tcW w:w="10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赵君星</w:t>
            </w:r>
          </w:p>
        </w:tc>
        <w:tc>
          <w:tcPr>
            <w:tcW w:w="22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李红梅、何先成、黄建华、吴甘霖、杨玲</w:t>
            </w:r>
          </w:p>
        </w:tc>
        <w:tc>
          <w:tcPr>
            <w:tcW w:w="185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BCF2023YB17</w:t>
            </w:r>
          </w:p>
        </w:tc>
        <w:tc>
          <w:tcPr>
            <w:tcW w:w="157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达州市文物管理所</w:t>
            </w:r>
          </w:p>
        </w:tc>
        <w:tc>
          <w:tcPr>
            <w:tcW w:w="13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达州巴文化资源保护和转化利用研究</w:t>
            </w:r>
          </w:p>
        </w:tc>
        <w:tc>
          <w:tcPr>
            <w:tcW w:w="107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安普义</w:t>
            </w:r>
          </w:p>
        </w:tc>
        <w:tc>
          <w:tcPr>
            <w:tcW w:w="22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王平、蒋文斐、刘蒋、常统专</w:t>
            </w:r>
          </w:p>
        </w:tc>
        <w:tc>
          <w:tcPr>
            <w:tcW w:w="185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BCF2023YB18</w:t>
            </w:r>
          </w:p>
        </w:tc>
        <w:tc>
          <w:tcPr>
            <w:tcW w:w="157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达州市社科联</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秦汉时期巴蜀文化的发展与融合</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王斌</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冯尧、常统专、冉容萍</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ascii="仿宋" w:hAnsi="仿宋" w:eastAsia="仿宋" w:cs="仿宋"/>
                <w:sz w:val="20"/>
                <w:szCs w:val="20"/>
              </w:rPr>
              <w:t>BCF2023YB19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四川文理学院</w:t>
            </w:r>
          </w:p>
        </w:tc>
        <w:tc>
          <w:tcPr>
            <w:tcW w:w="1387"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文化市场视角下达州市巴文化资源开发模式探析</w:t>
            </w:r>
          </w:p>
        </w:tc>
        <w:tc>
          <w:tcPr>
            <w:tcW w:w="10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王丽明</w:t>
            </w:r>
          </w:p>
        </w:tc>
        <w:tc>
          <w:tcPr>
            <w:tcW w:w="22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卢双鹏、陈国柱</w:t>
            </w:r>
          </w:p>
        </w:tc>
        <w:tc>
          <w:tcPr>
            <w:tcW w:w="1850"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0"/>
                <w:szCs w:val="20"/>
              </w:rPr>
            </w:pPr>
            <w:r>
              <w:rPr>
                <w:rFonts w:ascii="仿宋" w:hAnsi="仿宋" w:eastAsia="仿宋" w:cs="宋体"/>
                <w:color w:val="000000"/>
                <w:sz w:val="20"/>
                <w:szCs w:val="20"/>
              </w:rPr>
              <w:t>BCF2023YB20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四川文理学院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基于空间分析视角的川东巴文化旅游资源整合研究</w:t>
            </w:r>
          </w:p>
        </w:tc>
        <w:tc>
          <w:tcPr>
            <w:tcW w:w="10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李小璨</w:t>
            </w:r>
          </w:p>
        </w:tc>
        <w:tc>
          <w:tcPr>
            <w:tcW w:w="22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沈权文、许益华</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0"/>
                <w:szCs w:val="20"/>
              </w:rPr>
            </w:pPr>
            <w:r>
              <w:rPr>
                <w:rFonts w:ascii="仿宋" w:hAnsi="仿宋" w:eastAsia="仿宋" w:cs="宋体"/>
                <w:color w:val="000000"/>
                <w:sz w:val="20"/>
                <w:szCs w:val="20"/>
              </w:rPr>
              <w:t>BCF2023YB21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四川文理学院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渠县賨人文化外译研究</w:t>
            </w:r>
          </w:p>
        </w:tc>
        <w:tc>
          <w:tcPr>
            <w:tcW w:w="10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吴姗姗</w:t>
            </w:r>
          </w:p>
        </w:tc>
        <w:tc>
          <w:tcPr>
            <w:tcW w:w="22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刘彦仕、邓飞、乔方燕</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0"/>
                <w:szCs w:val="20"/>
              </w:rPr>
            </w:pPr>
            <w:r>
              <w:rPr>
                <w:rFonts w:ascii="仿宋" w:hAnsi="仿宋" w:eastAsia="仿宋" w:cs="宋体"/>
                <w:color w:val="000000"/>
                <w:sz w:val="20"/>
                <w:szCs w:val="20"/>
              </w:rPr>
              <w:t>BCF2023YB22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四川文理学院</w:t>
            </w:r>
          </w:p>
        </w:tc>
        <w:tc>
          <w:tcPr>
            <w:tcW w:w="1387"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巴賨文化资源整合与有声传播路径研究</w:t>
            </w:r>
          </w:p>
        </w:tc>
        <w:tc>
          <w:tcPr>
            <w:tcW w:w="10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白海</w:t>
            </w:r>
          </w:p>
        </w:tc>
        <w:tc>
          <w:tcPr>
            <w:tcW w:w="22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王赠怡、曾宪文、邓维维、张颖宏、李飞</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0"/>
                <w:szCs w:val="20"/>
              </w:rPr>
            </w:pPr>
            <w:r>
              <w:rPr>
                <w:rFonts w:ascii="仿宋" w:hAnsi="仿宋" w:eastAsia="仿宋" w:cs="宋体"/>
                <w:color w:val="000000"/>
                <w:sz w:val="20"/>
                <w:szCs w:val="20"/>
              </w:rPr>
              <w:t>BCF2023YB23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四川文理学院</w:t>
            </w:r>
          </w:p>
        </w:tc>
        <w:tc>
          <w:tcPr>
            <w:tcW w:w="1387"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olor w:val="000000"/>
                <w:sz w:val="20"/>
                <w:szCs w:val="20"/>
              </w:rPr>
            </w:pPr>
            <w:r>
              <w:rPr>
                <w:rFonts w:hint="eastAsia" w:ascii="仿宋" w:hAnsi="仿宋" w:eastAsia="仿宋"/>
                <w:color w:val="000000"/>
                <w:sz w:val="20"/>
                <w:szCs w:val="20"/>
              </w:rPr>
              <w:t>民族乐器在巴中皮影戏中的运用研究</w:t>
            </w:r>
          </w:p>
        </w:tc>
        <w:tc>
          <w:tcPr>
            <w:tcW w:w="10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olor w:val="000000"/>
                <w:sz w:val="20"/>
                <w:szCs w:val="20"/>
              </w:rPr>
            </w:pPr>
            <w:r>
              <w:rPr>
                <w:rFonts w:hint="eastAsia" w:ascii="仿宋" w:hAnsi="仿宋" w:eastAsia="仿宋"/>
                <w:color w:val="000000"/>
                <w:sz w:val="20"/>
                <w:szCs w:val="20"/>
              </w:rPr>
              <w:t>雷沫</w:t>
            </w:r>
          </w:p>
        </w:tc>
        <w:tc>
          <w:tcPr>
            <w:tcW w:w="22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olor w:val="000000"/>
                <w:sz w:val="20"/>
                <w:szCs w:val="20"/>
              </w:rPr>
            </w:pPr>
            <w:r>
              <w:rPr>
                <w:rFonts w:hint="eastAsia" w:ascii="仿宋" w:hAnsi="仿宋" w:eastAsia="仿宋"/>
                <w:color w:val="000000"/>
                <w:sz w:val="20"/>
                <w:szCs w:val="20"/>
              </w:rPr>
              <w:t>唐贤美、曾倩、王雪冰</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0"/>
                <w:szCs w:val="20"/>
              </w:rPr>
            </w:pPr>
            <w:r>
              <w:rPr>
                <w:rFonts w:ascii="仿宋" w:hAnsi="仿宋" w:eastAsia="仿宋" w:cs="宋体"/>
                <w:color w:val="000000"/>
                <w:sz w:val="20"/>
                <w:szCs w:val="20"/>
              </w:rPr>
              <w:t>BCF2023YB24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四川文理学院</w:t>
            </w:r>
          </w:p>
        </w:tc>
        <w:tc>
          <w:tcPr>
            <w:tcW w:w="1387"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一般项目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olor w:val="000000"/>
                <w:sz w:val="20"/>
                <w:szCs w:val="20"/>
              </w:rPr>
            </w:pPr>
            <w:r>
              <w:rPr>
                <w:rFonts w:hint="eastAsia" w:ascii="仿宋" w:hAnsi="仿宋" w:eastAsia="仿宋"/>
                <w:color w:val="000000"/>
                <w:sz w:val="20"/>
                <w:szCs w:val="20"/>
              </w:rPr>
              <w:t>美学经济驱动下巴文化产业转化动力研究</w:t>
            </w:r>
          </w:p>
        </w:tc>
        <w:tc>
          <w:tcPr>
            <w:tcW w:w="10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olor w:val="000000"/>
                <w:sz w:val="20"/>
                <w:szCs w:val="20"/>
              </w:rPr>
            </w:pPr>
            <w:r>
              <w:rPr>
                <w:rFonts w:hint="eastAsia" w:ascii="仿宋" w:hAnsi="仿宋" w:eastAsia="仿宋"/>
                <w:color w:val="000000"/>
                <w:sz w:val="20"/>
                <w:szCs w:val="20"/>
              </w:rPr>
              <w:t>周秋银</w:t>
            </w:r>
          </w:p>
        </w:tc>
        <w:tc>
          <w:tcPr>
            <w:tcW w:w="22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olor w:val="000000"/>
                <w:sz w:val="20"/>
                <w:szCs w:val="20"/>
              </w:rPr>
            </w:pPr>
            <w:r>
              <w:rPr>
                <w:rFonts w:hint="eastAsia" w:ascii="仿宋" w:hAnsi="仿宋" w:eastAsia="仿宋"/>
                <w:color w:val="000000"/>
                <w:sz w:val="20"/>
                <w:szCs w:val="20"/>
              </w:rPr>
              <w:t>王赠怡、李晓龙、刘术、刘强、周乾坤、张思源、许培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rPr>
              <w:t>2023.12-2025.12</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r>
              <w:rPr>
                <w:rFonts w:ascii="仿宋" w:hAnsi="仿宋" w:eastAsia="仿宋" w:cs="宋体"/>
                <w:color w:val="000000"/>
                <w:sz w:val="20"/>
                <w:szCs w:val="20"/>
              </w:rPr>
              <w:t>.5</w:t>
            </w:r>
          </w:p>
        </w:tc>
      </w:tr>
      <w:tr>
        <w:tblPrEx>
          <w:tblCellMar>
            <w:top w:w="0" w:type="dxa"/>
            <w:left w:w="108" w:type="dxa"/>
            <w:bottom w:w="0" w:type="dxa"/>
            <w:right w:w="108" w:type="dxa"/>
          </w:tblCellMar>
        </w:tblPrEx>
        <w:trPr>
          <w:trHeight w:val="737" w:hRule="atLeast"/>
          <w:jc w:val="center"/>
        </w:trPr>
        <w:tc>
          <w:tcPr>
            <w:tcW w:w="139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sz w:val="20"/>
                <w:szCs w:val="20"/>
              </w:rPr>
            </w:pPr>
            <w:r>
              <w:rPr>
                <w:rFonts w:ascii="仿宋" w:hAnsi="仿宋" w:eastAsia="仿宋" w:cs="宋体"/>
                <w:color w:val="000000"/>
                <w:sz w:val="20"/>
                <w:szCs w:val="20"/>
              </w:rPr>
              <w:t>BCF2023ZC01</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达州职业技术学院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自筹项目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巴地非物质文化遗产——马渡民歌的生产性保护与产业开发研究</w:t>
            </w:r>
          </w:p>
        </w:tc>
        <w:tc>
          <w:tcPr>
            <w:tcW w:w="10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杜兰</w:t>
            </w:r>
          </w:p>
        </w:tc>
        <w:tc>
          <w:tcPr>
            <w:tcW w:w="22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杜兰、黄尚军、胡斌、李武、杜小茜</w:t>
            </w:r>
          </w:p>
        </w:tc>
        <w:tc>
          <w:tcPr>
            <w:tcW w:w="185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p>
        </w:tc>
      </w:tr>
      <w:tr>
        <w:tblPrEx>
          <w:tblCellMar>
            <w:top w:w="0" w:type="dxa"/>
            <w:left w:w="108" w:type="dxa"/>
            <w:bottom w:w="0" w:type="dxa"/>
            <w:right w:w="108" w:type="dxa"/>
          </w:tblCellMar>
        </w:tblPrEx>
        <w:trPr>
          <w:trHeight w:val="737"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ascii="仿宋" w:hAnsi="仿宋" w:eastAsia="仿宋" w:cs="宋体"/>
                <w:color w:val="000000"/>
                <w:sz w:val="20"/>
                <w:szCs w:val="20"/>
              </w:rPr>
              <w:t>BCF2023ZC02</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西南医科大学</w:t>
            </w:r>
          </w:p>
        </w:tc>
        <w:tc>
          <w:tcPr>
            <w:tcW w:w="138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自筹项目</w:t>
            </w:r>
          </w:p>
        </w:tc>
        <w:tc>
          <w:tcPr>
            <w:tcW w:w="360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近代巴地武术发展研究-以四川地方志为中心</w:t>
            </w:r>
          </w:p>
        </w:tc>
        <w:tc>
          <w:tcPr>
            <w:tcW w:w="10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林千枫</w:t>
            </w:r>
          </w:p>
        </w:tc>
        <w:tc>
          <w:tcPr>
            <w:tcW w:w="22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刘中强、李胜领、胡哲、孙富强</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p>
        </w:tc>
      </w:tr>
      <w:tr>
        <w:tblPrEx>
          <w:tblCellMar>
            <w:top w:w="0" w:type="dxa"/>
            <w:left w:w="108" w:type="dxa"/>
            <w:bottom w:w="0" w:type="dxa"/>
            <w:right w:w="108" w:type="dxa"/>
          </w:tblCellMar>
        </w:tblPrEx>
        <w:trPr>
          <w:trHeight w:val="737"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ascii="仿宋" w:hAnsi="仿宋" w:eastAsia="仿宋" w:cs="宋体"/>
                <w:color w:val="000000"/>
                <w:sz w:val="20"/>
                <w:szCs w:val="20"/>
              </w:rPr>
              <w:t>BCF2023ZC03</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四川文理学院</w:t>
            </w:r>
          </w:p>
        </w:tc>
        <w:tc>
          <w:tcPr>
            <w:tcW w:w="13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自筹项目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万源市戏剧类非物质文化遗产保护与传承研究——以“彩龙船”为例</w:t>
            </w:r>
          </w:p>
        </w:tc>
        <w:tc>
          <w:tcPr>
            <w:tcW w:w="10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朱小平</w:t>
            </w:r>
          </w:p>
        </w:tc>
        <w:tc>
          <w:tcPr>
            <w:tcW w:w="22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刘缤鸿、张旭源</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p>
        </w:tc>
      </w:tr>
      <w:tr>
        <w:tblPrEx>
          <w:tblCellMar>
            <w:top w:w="0" w:type="dxa"/>
            <w:left w:w="108" w:type="dxa"/>
            <w:bottom w:w="0" w:type="dxa"/>
            <w:right w:w="108" w:type="dxa"/>
          </w:tblCellMar>
        </w:tblPrEx>
        <w:trPr>
          <w:trHeight w:val="737"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ascii="仿宋" w:hAnsi="仿宋" w:eastAsia="仿宋" w:cs="宋体"/>
                <w:color w:val="000000"/>
                <w:sz w:val="20"/>
                <w:szCs w:val="20"/>
              </w:rPr>
              <w:t>BCF2023ZC04</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四川文理学院</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自筹项目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巴渠河川剧保护与传承研究</w:t>
            </w:r>
          </w:p>
        </w:tc>
        <w:tc>
          <w:tcPr>
            <w:tcW w:w="10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梁云</w:t>
            </w:r>
          </w:p>
        </w:tc>
        <w:tc>
          <w:tcPr>
            <w:tcW w:w="22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刘丹、邓丽、汤海生、黄珊</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p>
        </w:tc>
      </w:tr>
      <w:tr>
        <w:tblPrEx>
          <w:tblCellMar>
            <w:top w:w="0" w:type="dxa"/>
            <w:left w:w="108" w:type="dxa"/>
            <w:bottom w:w="0" w:type="dxa"/>
            <w:right w:w="108" w:type="dxa"/>
          </w:tblCellMar>
        </w:tblPrEx>
        <w:trPr>
          <w:trHeight w:val="737"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ascii="仿宋" w:hAnsi="仿宋" w:eastAsia="仿宋" w:cs="宋体"/>
                <w:color w:val="000000"/>
                <w:sz w:val="20"/>
                <w:szCs w:val="20"/>
              </w:rPr>
              <w:t>BCF2023ZC05</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四川文理学院</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自筹项目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巴文化“活态传承”的创新呈现机制研究</w:t>
            </w:r>
          </w:p>
        </w:tc>
        <w:tc>
          <w:tcPr>
            <w:tcW w:w="10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焦国松</w:t>
            </w:r>
          </w:p>
        </w:tc>
        <w:tc>
          <w:tcPr>
            <w:tcW w:w="22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陈红强、杨双燕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p>
        </w:tc>
      </w:tr>
      <w:tr>
        <w:tblPrEx>
          <w:tblCellMar>
            <w:top w:w="0" w:type="dxa"/>
            <w:left w:w="108" w:type="dxa"/>
            <w:bottom w:w="0" w:type="dxa"/>
            <w:right w:w="108" w:type="dxa"/>
          </w:tblCellMar>
        </w:tblPrEx>
        <w:trPr>
          <w:trHeight w:val="737"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ascii="仿宋" w:hAnsi="仿宋" w:eastAsia="仿宋" w:cs="宋体"/>
                <w:color w:val="000000"/>
                <w:sz w:val="20"/>
                <w:szCs w:val="20"/>
              </w:rPr>
              <w:t>BCF2023ZC06</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渠县县委党校</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自筹项目</w:t>
            </w:r>
          </w:p>
        </w:tc>
        <w:tc>
          <w:tcPr>
            <w:tcW w:w="360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我市巴文化高地建设的现状、问题与对策研究-以渠县“打造全国巴文化探源融合创新发展高地”为例</w:t>
            </w:r>
          </w:p>
        </w:tc>
        <w:tc>
          <w:tcPr>
            <w:tcW w:w="10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金玉容</w:t>
            </w:r>
          </w:p>
        </w:tc>
        <w:tc>
          <w:tcPr>
            <w:tcW w:w="22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楚玉兰、白庆庆、蔡义涛</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p>
        </w:tc>
      </w:tr>
      <w:tr>
        <w:tblPrEx>
          <w:tblCellMar>
            <w:top w:w="0" w:type="dxa"/>
            <w:left w:w="108" w:type="dxa"/>
            <w:bottom w:w="0" w:type="dxa"/>
            <w:right w:w="108" w:type="dxa"/>
          </w:tblCellMar>
        </w:tblPrEx>
        <w:trPr>
          <w:trHeight w:val="737"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ascii="仿宋" w:hAnsi="仿宋" w:eastAsia="仿宋" w:cs="宋体"/>
                <w:color w:val="000000"/>
                <w:sz w:val="20"/>
                <w:szCs w:val="20"/>
              </w:rPr>
              <w:t>BCF2023ZC07</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西华师范大学</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自筹项目</w:t>
            </w:r>
          </w:p>
        </w:tc>
        <w:tc>
          <w:tcPr>
            <w:tcW w:w="360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巴地红色歌谣推进大中小学思政课一体化建设研究</w:t>
            </w:r>
          </w:p>
        </w:tc>
        <w:tc>
          <w:tcPr>
            <w:tcW w:w="10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任凌云</w:t>
            </w:r>
          </w:p>
        </w:tc>
        <w:tc>
          <w:tcPr>
            <w:tcW w:w="22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李瑛、刘川、刘伟、吕晓娜</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仿宋"/>
                <w:sz w:val="20"/>
                <w:szCs w:val="20"/>
              </w:rPr>
              <w:t>2023.12-2025.12</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p>
        </w:tc>
      </w:tr>
      <w:tr>
        <w:tblPrEx>
          <w:tblCellMar>
            <w:top w:w="0" w:type="dxa"/>
            <w:left w:w="108" w:type="dxa"/>
            <w:bottom w:w="0" w:type="dxa"/>
            <w:right w:w="108" w:type="dxa"/>
          </w:tblCellMar>
        </w:tblPrEx>
        <w:trPr>
          <w:trHeight w:val="737"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ascii="仿宋" w:hAnsi="仿宋" w:eastAsia="仿宋" w:cs="宋体"/>
                <w:color w:val="000000"/>
                <w:sz w:val="20"/>
                <w:szCs w:val="20"/>
              </w:rPr>
              <w:t>BCF2023ZC08</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达州职业技术学院</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自筹项目</w:t>
            </w:r>
          </w:p>
        </w:tc>
        <w:tc>
          <w:tcPr>
            <w:tcW w:w="360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数字技术促进巴文化与地方旅游产业深度融合发展的机制与路径研究</w:t>
            </w:r>
          </w:p>
        </w:tc>
        <w:tc>
          <w:tcPr>
            <w:tcW w:w="10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高振</w:t>
            </w:r>
          </w:p>
        </w:tc>
        <w:tc>
          <w:tcPr>
            <w:tcW w:w="22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莫慧波、董铃、陈也、易正容</w:t>
            </w:r>
          </w:p>
        </w:tc>
        <w:tc>
          <w:tcPr>
            <w:tcW w:w="1850"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hint="eastAsia" w:ascii="仿宋" w:hAnsi="仿宋" w:eastAsia="仿宋" w:cs="仿宋"/>
                <w:sz w:val="20"/>
                <w:szCs w:val="20"/>
              </w:rPr>
              <w:t>2023.12-2025.12</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p>
        </w:tc>
      </w:tr>
      <w:tr>
        <w:tblPrEx>
          <w:tblCellMar>
            <w:top w:w="0" w:type="dxa"/>
            <w:left w:w="108" w:type="dxa"/>
            <w:bottom w:w="0" w:type="dxa"/>
            <w:right w:w="108" w:type="dxa"/>
          </w:tblCellMar>
        </w:tblPrEx>
        <w:trPr>
          <w:trHeight w:val="737"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ascii="仿宋" w:hAnsi="仿宋" w:eastAsia="仿宋" w:cs="宋体"/>
                <w:color w:val="000000"/>
                <w:sz w:val="20"/>
                <w:szCs w:val="20"/>
              </w:rPr>
              <w:t>BCF2023ZC09</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达州职业技术学院</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自筹项目</w:t>
            </w:r>
          </w:p>
        </w:tc>
        <w:tc>
          <w:tcPr>
            <w:tcW w:w="360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巴文化融入大学生理想信念教育的逻辑机理与创新路径研究</w:t>
            </w:r>
          </w:p>
        </w:tc>
        <w:tc>
          <w:tcPr>
            <w:tcW w:w="10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李雪梅</w:t>
            </w:r>
          </w:p>
        </w:tc>
        <w:tc>
          <w:tcPr>
            <w:tcW w:w="2275" w:type="dxa"/>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黄占波、高玉芹、张田、唐娟</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hint="eastAsia" w:ascii="仿宋" w:hAnsi="仿宋" w:eastAsia="仿宋" w:cs="仿宋"/>
                <w:sz w:val="20"/>
                <w:szCs w:val="20"/>
              </w:rPr>
              <w:t>2023.12-2025.12</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p>
        </w:tc>
      </w:tr>
      <w:tr>
        <w:tblPrEx>
          <w:tblCellMar>
            <w:top w:w="0" w:type="dxa"/>
            <w:left w:w="108" w:type="dxa"/>
            <w:bottom w:w="0" w:type="dxa"/>
            <w:right w:w="108" w:type="dxa"/>
          </w:tblCellMar>
        </w:tblPrEx>
        <w:trPr>
          <w:trHeight w:val="737"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ascii="仿宋" w:hAnsi="仿宋" w:eastAsia="仿宋" w:cs="宋体"/>
                <w:color w:val="000000"/>
                <w:sz w:val="20"/>
                <w:szCs w:val="20"/>
              </w:rPr>
              <w:t>BCF2023ZC10</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达州职业技术学院</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自筹项目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达州巴文化资源赋能职业教育在文化强市中的实践研究</w:t>
            </w:r>
          </w:p>
        </w:tc>
        <w:tc>
          <w:tcPr>
            <w:tcW w:w="10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吴忧</w:t>
            </w:r>
          </w:p>
        </w:tc>
        <w:tc>
          <w:tcPr>
            <w:tcW w:w="22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罗志文、杨征权、杜兰、高玉芹、唐娟</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hint="eastAsia" w:ascii="仿宋" w:hAnsi="仿宋" w:eastAsia="仿宋" w:cs="仿宋"/>
                <w:sz w:val="20"/>
                <w:szCs w:val="20"/>
              </w:rPr>
              <w:t>2023.12-2025.12</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p>
        </w:tc>
      </w:tr>
      <w:tr>
        <w:tblPrEx>
          <w:tblCellMar>
            <w:top w:w="0" w:type="dxa"/>
            <w:left w:w="108" w:type="dxa"/>
            <w:bottom w:w="0" w:type="dxa"/>
            <w:right w:w="108" w:type="dxa"/>
          </w:tblCellMar>
        </w:tblPrEx>
        <w:trPr>
          <w:trHeight w:val="737"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ascii="仿宋" w:hAnsi="仿宋" w:eastAsia="仿宋" w:cs="宋体"/>
                <w:color w:val="000000"/>
                <w:sz w:val="20"/>
                <w:szCs w:val="20"/>
              </w:rPr>
              <w:t>BCF2023ZC11</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成都大学</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自筹项目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可以玩的川剧文化——动漫游视域下的川剧传承策略研究</w:t>
            </w:r>
          </w:p>
        </w:tc>
        <w:tc>
          <w:tcPr>
            <w:tcW w:w="10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罗丁</w:t>
            </w:r>
          </w:p>
        </w:tc>
        <w:tc>
          <w:tcPr>
            <w:tcW w:w="227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olor w:val="000000"/>
                <w:sz w:val="20"/>
                <w:szCs w:val="20"/>
              </w:rPr>
              <w:t>彭红璐、杜鑫、钟骥、王岩松、余洪</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 w:val="20"/>
                <w:szCs w:val="20"/>
              </w:rPr>
            </w:pPr>
            <w:r>
              <w:rPr>
                <w:rFonts w:hint="eastAsia" w:ascii="仿宋" w:hAnsi="仿宋" w:eastAsia="仿宋" w:cs="仿宋"/>
                <w:sz w:val="20"/>
                <w:szCs w:val="20"/>
              </w:rPr>
              <w:t>2023.12-2025.12</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0</w:t>
            </w:r>
          </w:p>
        </w:tc>
      </w:tr>
    </w:tbl>
    <w:p>
      <w:pPr>
        <w:jc w:val="center"/>
      </w:pPr>
    </w:p>
    <w:sectPr>
      <w:pgSz w:w="16839" w:h="11906" w:orient="landscape"/>
      <w:pgMar w:top="1800" w:right="1440" w:bottom="1800" w:left="144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MjU3ZmI1OWMwODc4OGQ4YmI3ZjkzMWRhN2I2NDkifQ=="/>
  </w:docVars>
  <w:rsids>
    <w:rsidRoot w:val="00E86A2A"/>
    <w:rsid w:val="000337F1"/>
    <w:rsid w:val="000A745B"/>
    <w:rsid w:val="000C03F1"/>
    <w:rsid w:val="000C7B2D"/>
    <w:rsid w:val="00144DC9"/>
    <w:rsid w:val="001C0FA3"/>
    <w:rsid w:val="001F1EC8"/>
    <w:rsid w:val="00207F8B"/>
    <w:rsid w:val="00230707"/>
    <w:rsid w:val="00245522"/>
    <w:rsid w:val="002477DF"/>
    <w:rsid w:val="00251CED"/>
    <w:rsid w:val="00327700"/>
    <w:rsid w:val="003A1752"/>
    <w:rsid w:val="003C04FD"/>
    <w:rsid w:val="00411F33"/>
    <w:rsid w:val="0043748A"/>
    <w:rsid w:val="0044223F"/>
    <w:rsid w:val="0044568F"/>
    <w:rsid w:val="004537B2"/>
    <w:rsid w:val="004679BB"/>
    <w:rsid w:val="0048424A"/>
    <w:rsid w:val="004C1077"/>
    <w:rsid w:val="005D11D0"/>
    <w:rsid w:val="00602110"/>
    <w:rsid w:val="006062E8"/>
    <w:rsid w:val="006318B3"/>
    <w:rsid w:val="00642BB0"/>
    <w:rsid w:val="0064728F"/>
    <w:rsid w:val="00662CC2"/>
    <w:rsid w:val="00676FA6"/>
    <w:rsid w:val="006C16A7"/>
    <w:rsid w:val="00707741"/>
    <w:rsid w:val="00752375"/>
    <w:rsid w:val="007725B2"/>
    <w:rsid w:val="00787214"/>
    <w:rsid w:val="00796A6E"/>
    <w:rsid w:val="007B0396"/>
    <w:rsid w:val="008101A3"/>
    <w:rsid w:val="00816B2B"/>
    <w:rsid w:val="008226FC"/>
    <w:rsid w:val="00835243"/>
    <w:rsid w:val="00835A3D"/>
    <w:rsid w:val="00840312"/>
    <w:rsid w:val="008B23E5"/>
    <w:rsid w:val="008C1D0C"/>
    <w:rsid w:val="009419C7"/>
    <w:rsid w:val="009535D2"/>
    <w:rsid w:val="00993AEF"/>
    <w:rsid w:val="00997E7F"/>
    <w:rsid w:val="009E5865"/>
    <w:rsid w:val="009F1532"/>
    <w:rsid w:val="009F53F9"/>
    <w:rsid w:val="00A31E43"/>
    <w:rsid w:val="00A3217F"/>
    <w:rsid w:val="00A3378D"/>
    <w:rsid w:val="00A61A9F"/>
    <w:rsid w:val="00A87E60"/>
    <w:rsid w:val="00AA5E63"/>
    <w:rsid w:val="00AB071C"/>
    <w:rsid w:val="00AB667A"/>
    <w:rsid w:val="00AE480F"/>
    <w:rsid w:val="00B35F8E"/>
    <w:rsid w:val="00B559F0"/>
    <w:rsid w:val="00B62E9D"/>
    <w:rsid w:val="00B9331F"/>
    <w:rsid w:val="00B966BF"/>
    <w:rsid w:val="00BD4090"/>
    <w:rsid w:val="00BF6E15"/>
    <w:rsid w:val="00C30144"/>
    <w:rsid w:val="00CA13D6"/>
    <w:rsid w:val="00CE2866"/>
    <w:rsid w:val="00CF3DAF"/>
    <w:rsid w:val="00D166B0"/>
    <w:rsid w:val="00D4581F"/>
    <w:rsid w:val="00D51C03"/>
    <w:rsid w:val="00D80D2C"/>
    <w:rsid w:val="00D9321C"/>
    <w:rsid w:val="00DC349C"/>
    <w:rsid w:val="00DD6541"/>
    <w:rsid w:val="00E16559"/>
    <w:rsid w:val="00E31465"/>
    <w:rsid w:val="00E4691E"/>
    <w:rsid w:val="00E65193"/>
    <w:rsid w:val="00E734FE"/>
    <w:rsid w:val="00E74A60"/>
    <w:rsid w:val="00E83586"/>
    <w:rsid w:val="00E86A2A"/>
    <w:rsid w:val="00E96B5B"/>
    <w:rsid w:val="00EE57C6"/>
    <w:rsid w:val="00F01A5A"/>
    <w:rsid w:val="00F04274"/>
    <w:rsid w:val="00F41800"/>
    <w:rsid w:val="00F477B7"/>
    <w:rsid w:val="00F702C6"/>
    <w:rsid w:val="00F94E3A"/>
    <w:rsid w:val="00FC6EE2"/>
    <w:rsid w:val="00FE1590"/>
    <w:rsid w:val="00FE35F8"/>
    <w:rsid w:val="00FE5A30"/>
    <w:rsid w:val="00FF4BAB"/>
    <w:rsid w:val="0815486E"/>
    <w:rsid w:val="0A217A69"/>
    <w:rsid w:val="0D7B1642"/>
    <w:rsid w:val="0E7A6CC3"/>
    <w:rsid w:val="11823A2F"/>
    <w:rsid w:val="12565B19"/>
    <w:rsid w:val="17AC174F"/>
    <w:rsid w:val="398144ED"/>
    <w:rsid w:val="3C4D6B63"/>
    <w:rsid w:val="43EA6A36"/>
    <w:rsid w:val="4EAB07AD"/>
    <w:rsid w:val="52873FAC"/>
    <w:rsid w:val="52DF0F27"/>
    <w:rsid w:val="5B5D0BFA"/>
    <w:rsid w:val="667E2DB3"/>
    <w:rsid w:val="6E161636"/>
    <w:rsid w:val="6FEE70E9"/>
    <w:rsid w:val="711E3A66"/>
    <w:rsid w:val="76CC3D72"/>
    <w:rsid w:val="77B6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basedOn w:val="1"/>
    <w:next w:val="1"/>
    <w:autoRedefine/>
    <w:qFormat/>
    <w:uiPriority w:val="0"/>
    <w:pPr>
      <w:spacing w:beforeAutospacing="1" w:afterAutospacing="1"/>
      <w:outlineLvl w:val="0"/>
    </w:pPr>
    <w:rPr>
      <w:rFonts w:hint="eastAsia" w:ascii="宋体" w:hAnsi="宋体" w:eastAsia="宋体"/>
      <w:b/>
      <w:bCs/>
      <w:color w:val="000000" w:themeColor="text1"/>
      <w:kern w:val="2"/>
      <w:sz w:val="48"/>
      <w:szCs w:val="48"/>
      <w14:textFill>
        <w14:solidFill>
          <w14:schemeClr w14:val="tx1"/>
        </w14:solidFill>
      </w14:textFill>
    </w:rPr>
  </w:style>
  <w:style w:type="paragraph" w:styleId="3">
    <w:name w:val="heading 2"/>
    <w:basedOn w:val="1"/>
    <w:next w:val="1"/>
    <w:autoRedefine/>
    <w:semiHidden/>
    <w:unhideWhenUsed/>
    <w:qFormat/>
    <w:uiPriority w:val="0"/>
    <w:pPr>
      <w:spacing w:beforeAutospacing="1" w:afterAutospacing="1"/>
      <w:outlineLvl w:val="1"/>
    </w:pPr>
    <w:rPr>
      <w:rFonts w:hint="eastAsia" w:ascii="宋体" w:hAnsi="宋体" w:eastAsia="宋体"/>
      <w:b/>
      <w:bCs/>
      <w:color w:val="000000" w:themeColor="text1"/>
      <w:sz w:val="36"/>
      <w:szCs w:val="36"/>
      <w14:textFill>
        <w14:solidFill>
          <w14:schemeClr w14:val="tx1"/>
        </w14:solidFill>
      </w14:textFill>
    </w:rPr>
  </w:style>
  <w:style w:type="paragraph" w:styleId="4">
    <w:name w:val="heading 3"/>
    <w:basedOn w:val="1"/>
    <w:next w:val="1"/>
    <w:autoRedefine/>
    <w:semiHidden/>
    <w:unhideWhenUsed/>
    <w:qFormat/>
    <w:uiPriority w:val="0"/>
    <w:pPr>
      <w:spacing w:beforeAutospacing="1" w:afterAutospacing="1"/>
      <w:outlineLvl w:val="2"/>
    </w:pPr>
    <w:rPr>
      <w:rFonts w:hint="eastAsia" w:ascii="宋体" w:hAnsi="宋体" w:eastAsia="宋体"/>
      <w:b/>
      <w:bCs/>
      <w:color w:val="000000" w:themeColor="text1"/>
      <w:sz w:val="27"/>
      <w:szCs w:val="27"/>
      <w14:textFill>
        <w14:solidFill>
          <w14:schemeClr w14:val="tx1"/>
        </w14:solidFill>
      </w14:textFill>
    </w:rPr>
  </w:style>
  <w:style w:type="paragraph" w:styleId="5">
    <w:name w:val="heading 4"/>
    <w:basedOn w:val="1"/>
    <w:next w:val="1"/>
    <w:autoRedefine/>
    <w:semiHidden/>
    <w:unhideWhenUsed/>
    <w:qFormat/>
    <w:uiPriority w:val="0"/>
    <w:pPr>
      <w:spacing w:beforeAutospacing="1" w:afterAutospacing="1"/>
      <w:outlineLvl w:val="3"/>
    </w:pPr>
    <w:rPr>
      <w:rFonts w:hint="eastAsia" w:ascii="宋体" w:hAnsi="宋体" w:eastAsia="宋体"/>
      <w:b/>
      <w:bCs/>
    </w:rPr>
  </w:style>
  <w:style w:type="paragraph" w:styleId="6">
    <w:name w:val="heading 5"/>
    <w:basedOn w:val="1"/>
    <w:next w:val="1"/>
    <w:autoRedefine/>
    <w:semiHidden/>
    <w:unhideWhenUsed/>
    <w:qFormat/>
    <w:uiPriority w:val="0"/>
    <w:pPr>
      <w:spacing w:beforeAutospacing="1" w:afterAutospacing="1"/>
      <w:outlineLvl w:val="4"/>
    </w:pPr>
    <w:rPr>
      <w:rFonts w:hint="eastAsia" w:ascii="宋体" w:hAnsi="宋体" w:eastAsia="宋体"/>
      <w:b/>
      <w:bCs/>
      <w:sz w:val="20"/>
      <w:szCs w:val="20"/>
    </w:rPr>
  </w:style>
  <w:style w:type="paragraph" w:styleId="7">
    <w:name w:val="heading 6"/>
    <w:basedOn w:val="1"/>
    <w:next w:val="1"/>
    <w:autoRedefine/>
    <w:semiHidden/>
    <w:unhideWhenUsed/>
    <w:qFormat/>
    <w:uiPriority w:val="0"/>
    <w:pPr>
      <w:spacing w:beforeAutospacing="1" w:afterAutospacing="1"/>
      <w:outlineLvl w:val="5"/>
    </w:pPr>
    <w:rPr>
      <w:rFonts w:hint="eastAsia" w:ascii="宋体" w:hAnsi="宋体" w:eastAsia="宋体"/>
      <w:b/>
      <w:bCs/>
      <w:sz w:val="15"/>
      <w:szCs w:val="15"/>
    </w:rPr>
  </w:style>
  <w:style w:type="character" w:default="1" w:styleId="15">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8">
    <w:name w:val="Date"/>
    <w:basedOn w:val="1"/>
    <w:next w:val="1"/>
    <w:link w:val="17"/>
    <w:uiPriority w:val="0"/>
    <w:pPr>
      <w:ind w:left="100" w:leftChars="2500"/>
    </w:pPr>
  </w:style>
  <w:style w:type="paragraph" w:styleId="9">
    <w:name w:val="footer"/>
    <w:basedOn w:val="1"/>
    <w:link w:val="19"/>
    <w:autoRedefine/>
    <w:qFormat/>
    <w:uiPriority w:val="0"/>
    <w:pPr>
      <w:tabs>
        <w:tab w:val="center" w:pos="4153"/>
        <w:tab w:val="right" w:pos="8306"/>
      </w:tabs>
      <w:snapToGrid w:val="0"/>
    </w:pPr>
    <w:rPr>
      <w:sz w:val="18"/>
      <w:szCs w:val="18"/>
    </w:rPr>
  </w:style>
  <w:style w:type="paragraph" w:styleId="10">
    <w:name w:val="header"/>
    <w:basedOn w:val="1"/>
    <w:link w:val="18"/>
    <w:uiPriority w:val="0"/>
    <w:pPr>
      <w:tabs>
        <w:tab w:val="center" w:pos="4153"/>
        <w:tab w:val="right" w:pos="8306"/>
      </w:tabs>
      <w:snapToGrid w:val="0"/>
      <w:jc w:val="center"/>
    </w:pPr>
    <w:rPr>
      <w:sz w:val="18"/>
      <w:szCs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rPr>
  </w:style>
  <w:style w:type="paragraph" w:styleId="12">
    <w:name w:val="Normal (Web)"/>
    <w:basedOn w:val="1"/>
    <w:qFormat/>
    <w:uiPriority w:val="0"/>
    <w:pPr>
      <w:spacing w:beforeAutospacing="1" w:afterAutospacing="1"/>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图表目录1"/>
    <w:basedOn w:val="1"/>
    <w:next w:val="1"/>
    <w:autoRedefine/>
    <w:qFormat/>
    <w:uiPriority w:val="0"/>
    <w:pPr>
      <w:ind w:left="200" w:leftChars="200" w:hanging="200" w:hangingChars="200"/>
    </w:pPr>
    <w:rPr>
      <w:rFonts w:ascii="Arial Unicode MS" w:hAnsi="Arial Unicode MS" w:eastAsia="Arial Unicode MS" w:cs="Arial Unicode MS"/>
      <w:color w:val="000000"/>
      <w:szCs w:val="32"/>
      <w:lang w:val="zh-CN"/>
    </w:rPr>
  </w:style>
  <w:style w:type="character" w:customStyle="1" w:styleId="17">
    <w:name w:val="日期 字符"/>
    <w:basedOn w:val="15"/>
    <w:link w:val="8"/>
    <w:autoRedefine/>
    <w:qFormat/>
    <w:uiPriority w:val="0"/>
    <w:rPr>
      <w:rFonts w:eastAsia="Times New Roman"/>
      <w:sz w:val="24"/>
      <w:szCs w:val="24"/>
    </w:rPr>
  </w:style>
  <w:style w:type="character" w:customStyle="1" w:styleId="18">
    <w:name w:val="页眉 字符"/>
    <w:basedOn w:val="15"/>
    <w:link w:val="10"/>
    <w:uiPriority w:val="0"/>
    <w:rPr>
      <w:rFonts w:eastAsia="Times New Roman"/>
      <w:sz w:val="18"/>
      <w:szCs w:val="18"/>
    </w:rPr>
  </w:style>
  <w:style w:type="character" w:customStyle="1" w:styleId="19">
    <w:name w:val="页脚 字符"/>
    <w:basedOn w:val="15"/>
    <w:link w:val="9"/>
    <w:uiPriority w:val="0"/>
    <w:rPr>
      <w:rFonts w:eastAsia="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snu</Company>
  <Pages>5</Pages>
  <Words>542</Words>
  <Characters>3094</Characters>
  <Lines>25</Lines>
  <Paragraphs>7</Paragraphs>
  <TotalTime>134</TotalTime>
  <ScaleCrop>false</ScaleCrop>
  <LinksUpToDate>false</LinksUpToDate>
  <CharactersWithSpaces>3629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2411-12-29T16:00:00Z</dcterms:created>
  <dc:creator>guoying</dc:creator>
  <cp:lastModifiedBy>周周</cp:lastModifiedBy>
  <cp:lastPrinted>2023-12-29T08:26:00Z</cp:lastPrinted>
  <dcterms:modified xsi:type="dcterms:W3CDTF">2024-01-19T06:58:51Z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09A6B9278CBB4A43A1B8C036BF3EA5E6_13</vt:lpwstr>
  </property>
</Properties>
</file>